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456" w:type="dxa"/>
        <w:tblInd w:w="175" w:type="dxa"/>
        <w:tblLook w:val="04A0" w:firstRow="1" w:lastRow="0" w:firstColumn="1" w:lastColumn="0" w:noHBand="0" w:noVBand="1"/>
      </w:tblPr>
      <w:tblGrid>
        <w:gridCol w:w="994"/>
        <w:gridCol w:w="3994"/>
        <w:gridCol w:w="9468"/>
      </w:tblGrid>
      <w:tr w:rsidR="00E53416" w:rsidRPr="00500F45" w:rsidTr="00E53416">
        <w:trPr>
          <w:tblHeader/>
        </w:trPr>
        <w:tc>
          <w:tcPr>
            <w:tcW w:w="14456" w:type="dxa"/>
            <w:gridSpan w:val="3"/>
            <w:tcBorders>
              <w:top w:val="thinThickThinSmallGap" w:sz="24" w:space="0" w:color="0070C0"/>
              <w:left w:val="thinThickThinSmallGap" w:sz="24" w:space="0" w:color="0070C0"/>
              <w:right w:val="thinThickThinSmallGap" w:sz="24" w:space="0" w:color="0070C0"/>
            </w:tcBorders>
            <w:shd w:val="clear" w:color="auto" w:fill="FF0000"/>
            <w:vAlign w:val="center"/>
          </w:tcPr>
          <w:p w:rsidR="00E53416" w:rsidRPr="00C55D8C" w:rsidRDefault="00E53416" w:rsidP="00C75B1D">
            <w:pPr>
              <w:jc w:val="center"/>
              <w:rPr>
                <w:rFonts w:cs="2  Titr"/>
                <w:color w:val="FFFFFF" w:themeColor="background1"/>
                <w:sz w:val="36"/>
                <w:szCs w:val="36"/>
                <w:rtl/>
              </w:rPr>
            </w:pPr>
            <w:r w:rsidRPr="00C55D8C">
              <w:rPr>
                <w:rFonts w:cs="2  Titr" w:hint="cs"/>
                <w:color w:val="FFFFFF" w:themeColor="background1"/>
                <w:sz w:val="36"/>
                <w:szCs w:val="36"/>
                <w:rtl/>
              </w:rPr>
              <w:t>لیست داروهای پر خطر  که بایستی توسط دو پرستار داده شده و توسط دو نفر در پرونده ثبت ، مهر و امضاء گردد</w:t>
            </w:r>
          </w:p>
        </w:tc>
      </w:tr>
      <w:tr w:rsidR="00500F45" w:rsidRPr="00500F45" w:rsidTr="00C55D8C">
        <w:trPr>
          <w:trHeight w:val="527"/>
          <w:tblHeader/>
        </w:trPr>
        <w:tc>
          <w:tcPr>
            <w:tcW w:w="994" w:type="dxa"/>
            <w:tcBorders>
              <w:top w:val="thinThickThinSmallGap" w:sz="24" w:space="0" w:color="0070C0"/>
              <w:left w:val="thinThickThinSmallGap" w:sz="24" w:space="0" w:color="0070C0"/>
              <w:right w:val="single" w:sz="18" w:space="0" w:color="990033"/>
            </w:tcBorders>
            <w:shd w:val="clear" w:color="auto" w:fill="D9E2F3" w:themeFill="accent5" w:themeFillTint="33"/>
            <w:vAlign w:val="center"/>
          </w:tcPr>
          <w:p w:rsidR="00E53416" w:rsidRPr="00500F45" w:rsidRDefault="00E53416" w:rsidP="00C75B1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55D8C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94" w:type="dxa"/>
            <w:tcBorders>
              <w:top w:val="thinThickThinSmallGap" w:sz="24" w:space="0" w:color="0070C0"/>
              <w:left w:val="single" w:sz="18" w:space="0" w:color="990033"/>
              <w:bottom w:val="single" w:sz="24" w:space="0" w:color="FF0000"/>
              <w:right w:val="single" w:sz="24" w:space="0" w:color="FF0000"/>
            </w:tcBorders>
            <w:shd w:val="clear" w:color="auto" w:fill="D9E2F3" w:themeFill="accent5" w:themeFillTint="33"/>
            <w:vAlign w:val="center"/>
          </w:tcPr>
          <w:p w:rsidR="00E53416" w:rsidRPr="00500F45" w:rsidRDefault="00E53416" w:rsidP="00C75B1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55D8C">
              <w:rPr>
                <w:rFonts w:cs="B Titr" w:hint="cs"/>
                <w:b/>
                <w:bCs/>
                <w:sz w:val="28"/>
                <w:szCs w:val="28"/>
                <w:rtl/>
              </w:rPr>
              <w:t>دسته دارویی</w:t>
            </w:r>
          </w:p>
        </w:tc>
        <w:tc>
          <w:tcPr>
            <w:tcW w:w="9468" w:type="dxa"/>
            <w:tcBorders>
              <w:top w:val="thinThickThinSmallGap" w:sz="24" w:space="0" w:color="0070C0"/>
              <w:left w:val="single" w:sz="24" w:space="0" w:color="FF0000"/>
              <w:bottom w:val="single" w:sz="24" w:space="0" w:color="FF0000"/>
              <w:right w:val="thinThickThinSmallGap" w:sz="24" w:space="0" w:color="0070C0"/>
            </w:tcBorders>
            <w:shd w:val="clear" w:color="auto" w:fill="D9E2F3" w:themeFill="accent5" w:themeFillTint="33"/>
            <w:vAlign w:val="center"/>
          </w:tcPr>
          <w:p w:rsidR="00E53416" w:rsidRPr="00500F45" w:rsidRDefault="00E53416" w:rsidP="00C75B1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55D8C">
              <w:rPr>
                <w:rFonts w:cs="B Titr" w:hint="cs"/>
                <w:b/>
                <w:bCs/>
                <w:sz w:val="28"/>
                <w:szCs w:val="28"/>
                <w:rtl/>
              </w:rPr>
              <w:t>نمونه پر مصرف ترین هر گروه دارویی</w:t>
            </w:r>
          </w:p>
        </w:tc>
      </w:tr>
      <w:tr w:rsidR="00500F45" w:rsidRPr="001C7E82" w:rsidTr="001C7E82">
        <w:trPr>
          <w:trHeight w:val="414"/>
        </w:trPr>
        <w:tc>
          <w:tcPr>
            <w:tcW w:w="994" w:type="dxa"/>
            <w:tcBorders>
              <w:left w:val="thinThickThinSmallGap" w:sz="24" w:space="0" w:color="0070C0"/>
              <w:right w:val="single" w:sz="18" w:space="0" w:color="990033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0" w:name="_GoBack" w:colFirst="2" w:colLast="2"/>
          </w:p>
        </w:tc>
        <w:tc>
          <w:tcPr>
            <w:tcW w:w="3994" w:type="dxa"/>
            <w:vMerge w:val="restart"/>
            <w:tcBorders>
              <w:top w:val="single" w:sz="24" w:space="0" w:color="FF0000"/>
              <w:left w:val="single" w:sz="18" w:space="0" w:color="990033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color w:val="FF0000"/>
                <w:rtl/>
              </w:rPr>
            </w:pPr>
            <w:r w:rsidRPr="001C7E82">
              <w:rPr>
                <w:rFonts w:cs="B Titr" w:hint="cs"/>
                <w:b/>
                <w:bCs/>
                <w:color w:val="FF0000"/>
                <w:rtl/>
              </w:rPr>
              <w:t xml:space="preserve">آگونیست های آدرنرژیک وریدی </w:t>
            </w:r>
          </w:p>
        </w:tc>
        <w:tc>
          <w:tcPr>
            <w:tcW w:w="9468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Noto Naskh Arabic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Noto Naskh Arabic" w:cs="B Traffic" w:hint="cs"/>
                <w:b/>
                <w:bCs/>
                <w:color w:val="FF0000"/>
                <w:sz w:val="20"/>
                <w:szCs w:val="20"/>
                <w:rtl/>
              </w:rPr>
              <w:t>اپی نفرین</w:t>
            </w:r>
          </w:p>
        </w:tc>
      </w:tr>
      <w:tr w:rsidR="00500F45" w:rsidRPr="001C7E82" w:rsidTr="001C7E82">
        <w:trPr>
          <w:trHeight w:val="410"/>
        </w:trPr>
        <w:tc>
          <w:tcPr>
            <w:tcW w:w="994" w:type="dxa"/>
            <w:tcBorders>
              <w:left w:val="thinThickThinSmallGap" w:sz="24" w:space="0" w:color="0070C0"/>
              <w:bottom w:val="single" w:sz="18" w:space="0" w:color="990033"/>
              <w:right w:val="single" w:sz="18" w:space="0" w:color="990033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18" w:space="0" w:color="990033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9468" w:type="dxa"/>
            <w:tcBorders>
              <w:top w:val="single" w:sz="24" w:space="0" w:color="FF0000"/>
              <w:left w:val="single" w:sz="24" w:space="0" w:color="FF0000"/>
              <w:bottom w:val="single" w:sz="18" w:space="0" w:color="990033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Noto Naskh Arabic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Noto Naskh Arabic" w:cs="B Traffic" w:hint="cs"/>
                <w:b/>
                <w:bCs/>
                <w:color w:val="FF0000"/>
                <w:sz w:val="20"/>
                <w:szCs w:val="20"/>
                <w:rtl/>
              </w:rPr>
              <w:t>آتروپین</w:t>
            </w:r>
          </w:p>
        </w:tc>
      </w:tr>
      <w:tr w:rsidR="00500F45" w:rsidRPr="001C7E82" w:rsidTr="001C7E82">
        <w:trPr>
          <w:trHeight w:val="436"/>
        </w:trPr>
        <w:tc>
          <w:tcPr>
            <w:tcW w:w="994" w:type="dxa"/>
            <w:vMerge w:val="restart"/>
            <w:tcBorders>
              <w:top w:val="single" w:sz="18" w:space="0" w:color="990033"/>
              <w:left w:val="thinThickThinSmallGap" w:sz="24" w:space="0" w:color="0070C0"/>
              <w:right w:val="single" w:sz="18" w:space="0" w:color="FF0000"/>
            </w:tcBorders>
            <w:vAlign w:val="center"/>
          </w:tcPr>
          <w:p w:rsidR="00E53416" w:rsidRPr="001C7E82" w:rsidRDefault="00E53416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tcBorders>
              <w:top w:val="single" w:sz="18" w:space="0" w:color="990033"/>
              <w:left w:val="single" w:sz="18" w:space="0" w:color="FF0000"/>
              <w:right w:val="single" w:sz="24" w:space="0" w:color="FF000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  <w:r w:rsidRPr="001C7E82">
              <w:rPr>
                <w:rFonts w:ascii="Noto Naskh Arabic" w:cs="B Titr" w:hint="cs"/>
                <w:b/>
                <w:bCs/>
                <w:color w:val="FF0000"/>
                <w:rtl/>
              </w:rPr>
              <w:t>آنتی آریتمی (وریدی )</w:t>
            </w: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bottom w:val="single" w:sz="18" w:space="0" w:color="FF0000"/>
              <w:right w:val="thinThickThinSmallGap" w:sz="24" w:space="0" w:color="0070C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Noto Naskh Arabic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Noto Naskh Arabic" w:cs="B Traffic" w:hint="cs"/>
                <w:b/>
                <w:bCs/>
                <w:color w:val="FF0000"/>
                <w:sz w:val="20"/>
                <w:szCs w:val="20"/>
                <w:rtl/>
              </w:rPr>
              <w:t>لیدوکائین</w:t>
            </w:r>
          </w:p>
        </w:tc>
      </w:tr>
      <w:tr w:rsidR="00500F45" w:rsidRPr="001C7E82" w:rsidTr="00C55D8C">
        <w:tc>
          <w:tcPr>
            <w:tcW w:w="994" w:type="dxa"/>
            <w:vMerge/>
            <w:tcBorders>
              <w:left w:val="thinThickThinSmallGap" w:sz="24" w:space="0" w:color="0070C0"/>
              <w:right w:val="single" w:sz="18" w:space="0" w:color="FF0000"/>
            </w:tcBorders>
            <w:vAlign w:val="center"/>
          </w:tcPr>
          <w:p w:rsidR="00E53416" w:rsidRPr="001C7E82" w:rsidRDefault="00E53416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 w:val="restart"/>
            <w:tcBorders>
              <w:left w:val="single" w:sz="18" w:space="0" w:color="FF0000"/>
              <w:right w:val="single" w:sz="24" w:space="0" w:color="FF000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  <w:r w:rsidRPr="001C7E82">
              <w:rPr>
                <w:rFonts w:ascii="Noto Naskh Arabic" w:cs="B Titr" w:hint="cs"/>
                <w:b/>
                <w:bCs/>
                <w:color w:val="FF0000"/>
                <w:rtl/>
              </w:rPr>
              <w:t>آنتی ترومبولیتیک</w:t>
            </w:r>
          </w:p>
        </w:tc>
        <w:tc>
          <w:tcPr>
            <w:tcW w:w="9468" w:type="dxa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thinThickThinSmallGap" w:sz="24" w:space="0" w:color="0070C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هپارین</w:t>
            </w:r>
          </w:p>
        </w:tc>
      </w:tr>
      <w:tr w:rsidR="00500F45" w:rsidRPr="001C7E82" w:rsidTr="00C55D8C">
        <w:tc>
          <w:tcPr>
            <w:tcW w:w="994" w:type="dxa"/>
            <w:vMerge/>
            <w:tcBorders>
              <w:left w:val="thinThickThinSmallGap" w:sz="24" w:space="0" w:color="0070C0"/>
              <w:right w:val="single" w:sz="18" w:space="0" w:color="FF0000"/>
            </w:tcBorders>
            <w:vAlign w:val="center"/>
          </w:tcPr>
          <w:p w:rsidR="00E53416" w:rsidRPr="001C7E82" w:rsidRDefault="00E53416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18" w:space="0" w:color="FF0000"/>
              <w:right w:val="single" w:sz="24" w:space="0" w:color="FF000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</w:p>
        </w:tc>
        <w:tc>
          <w:tcPr>
            <w:tcW w:w="9468" w:type="dxa"/>
            <w:tcBorders>
              <w:top w:val="single" w:sz="18" w:space="0" w:color="FF0000"/>
              <w:left w:val="single" w:sz="24" w:space="0" w:color="FF0000"/>
              <w:right w:val="thinThickThinSmallGap" w:sz="24" w:space="0" w:color="0070C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رتپلاز</w:t>
            </w:r>
          </w:p>
        </w:tc>
      </w:tr>
      <w:tr w:rsidR="00500F45" w:rsidRPr="001C7E82" w:rsidTr="00C55D8C">
        <w:tc>
          <w:tcPr>
            <w:tcW w:w="994" w:type="dxa"/>
            <w:tcBorders>
              <w:top w:val="single" w:sz="18" w:space="0" w:color="990033"/>
              <w:left w:val="thinThickThinSmallGap" w:sz="24" w:space="0" w:color="0070C0"/>
              <w:bottom w:val="single" w:sz="18" w:space="0" w:color="990033"/>
              <w:right w:val="single" w:sz="18" w:space="0" w:color="FF0000"/>
            </w:tcBorders>
            <w:vAlign w:val="center"/>
          </w:tcPr>
          <w:p w:rsidR="00E53416" w:rsidRPr="001C7E82" w:rsidRDefault="00E53416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tcBorders>
              <w:top w:val="single" w:sz="18" w:space="0" w:color="990033"/>
              <w:left w:val="single" w:sz="18" w:space="0" w:color="FF0000"/>
              <w:bottom w:val="single" w:sz="18" w:space="0" w:color="990033"/>
              <w:right w:val="single" w:sz="24" w:space="0" w:color="FF000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  <w:r w:rsidRPr="001C7E82">
              <w:rPr>
                <w:rFonts w:ascii="Noto Naskh Arabic" w:cs="B Titr" w:hint="cs"/>
                <w:b/>
                <w:bCs/>
                <w:color w:val="FF0000"/>
                <w:rtl/>
              </w:rPr>
              <w:t>سدیم کلراید تزریقی هایپرتونیک</w:t>
            </w: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bottom w:val="single" w:sz="18" w:space="0" w:color="990033"/>
              <w:right w:val="thinThickThinSmallGap" w:sz="24" w:space="0" w:color="0070C0"/>
            </w:tcBorders>
            <w:vAlign w:val="center"/>
          </w:tcPr>
          <w:p w:rsidR="00E53416" w:rsidRPr="001C7E82" w:rsidRDefault="00E53416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سدیم کلراید 5</w:t>
            </w:r>
            <w:r w:rsidRPr="001C7E82">
              <w:rPr>
                <w:rFonts w:ascii="Sakkal Majalla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٪</w:t>
            </w:r>
          </w:p>
        </w:tc>
      </w:tr>
      <w:tr w:rsidR="00500F45" w:rsidRPr="001C7E82" w:rsidTr="00C55D8C">
        <w:tc>
          <w:tcPr>
            <w:tcW w:w="994" w:type="dxa"/>
            <w:vMerge w:val="restart"/>
            <w:tcBorders>
              <w:top w:val="single" w:sz="18" w:space="0" w:color="990033"/>
              <w:left w:val="thinThickThinSmallGap" w:sz="24" w:space="0" w:color="0070C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 w:val="restart"/>
            <w:tcBorders>
              <w:top w:val="single" w:sz="18" w:space="0" w:color="990033"/>
              <w:left w:val="single" w:sz="24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  <w:r w:rsidRPr="001C7E82">
              <w:rPr>
                <w:rFonts w:ascii="Noto Naskh Arabic" w:cs="B Titr" w:hint="cs"/>
                <w:b/>
                <w:bCs/>
                <w:color w:val="FF0000"/>
                <w:rtl/>
              </w:rPr>
              <w:t>داروهای خاص</w:t>
            </w:r>
          </w:p>
          <w:p w:rsidR="00500F45" w:rsidRPr="001C7E82" w:rsidRDefault="00500F45" w:rsidP="00C75B1D">
            <w:pPr>
              <w:jc w:val="center"/>
              <w:rPr>
                <w:rFonts w:ascii="Noto Naskh Arabic" w:cs="B Titr"/>
                <w:b/>
                <w:bCs/>
                <w:color w:val="FF0000"/>
                <w:rtl/>
              </w:rPr>
            </w:pP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منیزیم سولفات تزریقی</w:t>
            </w:r>
          </w:p>
        </w:tc>
      </w:tr>
      <w:tr w:rsidR="00500F45" w:rsidRPr="001C7E82" w:rsidTr="00C55D8C">
        <w:tc>
          <w:tcPr>
            <w:tcW w:w="994" w:type="dxa"/>
            <w:vMerge/>
            <w:tcBorders>
              <w:left w:val="thinThickThinSmallGap" w:sz="24" w:space="0" w:color="0070C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هالوپریدول</w:t>
            </w:r>
          </w:p>
        </w:tc>
      </w:tr>
      <w:tr w:rsidR="00500F45" w:rsidRPr="001C7E82" w:rsidTr="00C55D8C">
        <w:tc>
          <w:tcPr>
            <w:tcW w:w="994" w:type="dxa"/>
            <w:vMerge/>
            <w:tcBorders>
              <w:left w:val="thinThickThinSmallGap" w:sz="24" w:space="0" w:color="0070C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بی کربنات سدیم</w:t>
            </w:r>
          </w:p>
        </w:tc>
      </w:tr>
      <w:tr w:rsidR="00500F45" w:rsidRPr="001C7E82" w:rsidTr="00C55D8C">
        <w:tc>
          <w:tcPr>
            <w:tcW w:w="994" w:type="dxa"/>
            <w:vMerge/>
            <w:tcBorders>
              <w:left w:val="thinThickThinSmallGap" w:sz="24" w:space="0" w:color="0070C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کلسیم گلو کونات</w:t>
            </w:r>
          </w:p>
        </w:tc>
      </w:tr>
      <w:tr w:rsidR="00500F45" w:rsidRPr="001C7E82" w:rsidTr="001C7E82">
        <w:trPr>
          <w:trHeight w:val="352"/>
        </w:trPr>
        <w:tc>
          <w:tcPr>
            <w:tcW w:w="994" w:type="dxa"/>
            <w:vMerge/>
            <w:tcBorders>
              <w:left w:val="thinThickThinSmallGap" w:sz="24" w:space="0" w:color="0070C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24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8" w:type="dxa"/>
            <w:tcBorders>
              <w:top w:val="single" w:sz="18" w:space="0" w:color="990033"/>
              <w:left w:val="single" w:sz="24" w:space="0" w:color="FF0000"/>
              <w:bottom w:val="single" w:sz="18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پرو پرانولول</w:t>
            </w:r>
          </w:p>
        </w:tc>
      </w:tr>
      <w:tr w:rsidR="00500F45" w:rsidRPr="001C7E82" w:rsidTr="001C7E82">
        <w:trPr>
          <w:trHeight w:val="348"/>
        </w:trPr>
        <w:tc>
          <w:tcPr>
            <w:tcW w:w="994" w:type="dxa"/>
            <w:vMerge/>
            <w:tcBorders>
              <w:left w:val="thinThickThinSmallGap" w:sz="24" w:space="0" w:color="0070C0"/>
              <w:bottom w:val="single" w:sz="18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E5341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94" w:type="dxa"/>
            <w:vMerge/>
            <w:tcBorders>
              <w:left w:val="single" w:sz="24" w:space="0" w:color="FF0000"/>
              <w:bottom w:val="single" w:sz="18" w:space="0" w:color="FF0000"/>
              <w:right w:val="single" w:sz="24" w:space="0" w:color="FF000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68" w:type="dxa"/>
            <w:tcBorders>
              <w:top w:val="single" w:sz="18" w:space="0" w:color="FF0000"/>
              <w:left w:val="single" w:sz="24" w:space="0" w:color="FF0000"/>
              <w:bottom w:val="single" w:sz="18" w:space="0" w:color="FF0000"/>
              <w:right w:val="thinThickThinSmallGap" w:sz="24" w:space="0" w:color="0070C0"/>
            </w:tcBorders>
            <w:vAlign w:val="center"/>
          </w:tcPr>
          <w:p w:rsidR="00500F45" w:rsidRPr="001C7E82" w:rsidRDefault="00500F45" w:rsidP="00C75B1D">
            <w:pPr>
              <w:jc w:val="center"/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</w:pPr>
            <w:r w:rsidRPr="001C7E82">
              <w:rPr>
                <w:rFonts w:ascii="Algerian" w:hAnsi="Algerian" w:cs="B Traffic"/>
                <w:b/>
                <w:bCs/>
                <w:color w:val="FF0000"/>
                <w:sz w:val="20"/>
                <w:szCs w:val="20"/>
                <w:rtl/>
              </w:rPr>
              <w:t>پتاسیم کلراید تزریقی</w:t>
            </w:r>
          </w:p>
        </w:tc>
      </w:tr>
      <w:bookmarkEnd w:id="0"/>
    </w:tbl>
    <w:p w:rsidR="00680E10" w:rsidRPr="001C7E82" w:rsidRDefault="00F01C37">
      <w:pPr>
        <w:rPr>
          <w:rFonts w:hint="cs"/>
          <w:sz w:val="20"/>
          <w:szCs w:val="20"/>
        </w:rPr>
      </w:pPr>
    </w:p>
    <w:sectPr w:rsidR="00680E10" w:rsidRPr="001C7E82" w:rsidSect="00500F45">
      <w:pgSz w:w="16838" w:h="11906" w:orient="landscape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37" w:rsidRDefault="00F01C37" w:rsidP="00E53416">
      <w:pPr>
        <w:spacing w:after="0" w:line="240" w:lineRule="auto"/>
      </w:pPr>
      <w:r>
        <w:separator/>
      </w:r>
    </w:p>
  </w:endnote>
  <w:endnote w:type="continuationSeparator" w:id="0">
    <w:p w:rsidR="00F01C37" w:rsidRDefault="00F01C37" w:rsidP="00E5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oto Naskh 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37" w:rsidRDefault="00F01C37" w:rsidP="00E53416">
      <w:pPr>
        <w:spacing w:after="0" w:line="240" w:lineRule="auto"/>
      </w:pPr>
      <w:r>
        <w:separator/>
      </w:r>
    </w:p>
  </w:footnote>
  <w:footnote w:type="continuationSeparator" w:id="0">
    <w:p w:rsidR="00F01C37" w:rsidRDefault="00F01C37" w:rsidP="00E5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788"/>
    <w:multiLevelType w:val="hybridMultilevel"/>
    <w:tmpl w:val="D9D4258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16"/>
    <w:rsid w:val="001C7E82"/>
    <w:rsid w:val="00500F45"/>
    <w:rsid w:val="008B3174"/>
    <w:rsid w:val="00BE49E5"/>
    <w:rsid w:val="00C02315"/>
    <w:rsid w:val="00C55D8C"/>
    <w:rsid w:val="00E53416"/>
    <w:rsid w:val="00F0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03B8D"/>
  <w15:chartTrackingRefBased/>
  <w15:docId w15:val="{0B9CAB74-6591-4F2C-874D-93523267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41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16"/>
  </w:style>
  <w:style w:type="paragraph" w:styleId="Footer">
    <w:name w:val="footer"/>
    <w:basedOn w:val="Normal"/>
    <w:link w:val="FooterChar"/>
    <w:uiPriority w:val="99"/>
    <w:unhideWhenUsed/>
    <w:rsid w:val="00E53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16"/>
  </w:style>
  <w:style w:type="table" w:styleId="TableGrid">
    <w:name w:val="Table Grid"/>
    <w:basedOn w:val="TableNormal"/>
    <w:uiPriority w:val="59"/>
    <w:rsid w:val="00E5341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4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8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DDA8-AE63-4354-BB82-DD336B52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عشرت صابر</dc:creator>
  <cp:keywords/>
  <dc:description/>
  <cp:lastModifiedBy>عشرت صابر</cp:lastModifiedBy>
  <cp:revision>1</cp:revision>
  <cp:lastPrinted>2020-10-22T07:54:00Z</cp:lastPrinted>
  <dcterms:created xsi:type="dcterms:W3CDTF">2020-10-22T07:14:00Z</dcterms:created>
  <dcterms:modified xsi:type="dcterms:W3CDTF">2020-10-22T07:55:00Z</dcterms:modified>
</cp:coreProperties>
</file>